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2462" w:rsidRDefault="00FA1DCF">
      <w:pPr>
        <w:shd w:val="clear" w:color="auto" w:fill="FFFFFF"/>
        <w:spacing w:after="180"/>
        <w:jc w:val="right"/>
        <w:rPr>
          <w:rFonts w:ascii="Times New Roman" w:eastAsia="Times New Roman" w:hAnsi="Times New Roman" w:cs="Times New Roman"/>
          <w:color w:val="2D2C37"/>
          <w:kern w:val="0"/>
          <w:sz w:val="20"/>
          <w:szCs w:val="2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lang w:eastAsia="uk-UA"/>
        </w:rPr>
        <w:t>Додаток № 5</w:t>
      </w:r>
      <w:r>
        <w:rPr>
          <w:rFonts w:ascii="Times New Roman" w:eastAsia="Times New Roman" w:hAnsi="Times New Roman" w:cs="Times New Roman"/>
          <w:color w:val="2D2C37"/>
          <w:lang w:eastAsia="uk-UA"/>
        </w:rPr>
        <w:br/>
        <w:t>до Протоколу № 3 Загальних зборів учасників</w:t>
      </w:r>
      <w:r>
        <w:rPr>
          <w:rFonts w:ascii="Times New Roman" w:eastAsia="Times New Roman" w:hAnsi="Times New Roman" w:cs="Times New Roman"/>
          <w:color w:val="2D2C37"/>
          <w:lang w:eastAsia="uk-UA"/>
        </w:rPr>
        <w:br/>
        <w:t>Асоціації «Інтелектуальні транспортні системи – V2X»</w:t>
      </w:r>
      <w:r>
        <w:rPr>
          <w:rFonts w:ascii="Times New Roman" w:eastAsia="Times New Roman" w:hAnsi="Times New Roman" w:cs="Times New Roman"/>
          <w:color w:val="2D2C37"/>
          <w:lang w:eastAsia="uk-UA"/>
        </w:rPr>
        <w:br/>
        <w:t>від 12 червня 2026 року</w:t>
      </w:r>
    </w:p>
    <w:p w:rsidR="00B82462" w:rsidRDefault="00FA1DCF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  <w:t>ПОЛОЖЕННЯ ПРО ЧЛЕНСЬКІ ВНЕСКИ</w:t>
      </w:r>
    </w:p>
    <w:p w:rsidR="00B82462" w:rsidRDefault="00FA1DCF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  <w:t xml:space="preserve"> АСОЦІАЦІЇ </w:t>
      </w:r>
    </w:p>
    <w:p w:rsidR="00B82462" w:rsidRDefault="00FA1DCF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D2C37"/>
          <w:kern w:val="0"/>
          <w:sz w:val="30"/>
          <w:szCs w:val="30"/>
          <w:lang w:eastAsia="uk-UA"/>
          <w14:ligatures w14:val="none"/>
        </w:rPr>
        <w:t>«ІНТЕЛЕКТУАЛЬНІ ТРАНСПОРТНІ СИСТЕМИ-V2X»</w:t>
      </w:r>
    </w:p>
    <w:p w:rsidR="00B82462" w:rsidRPr="00D033C2" w:rsidRDefault="00FA1DCF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</w:pPr>
      <w:r w:rsidRPr="00D033C2"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  <w:t>Загальні положення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1.1. Це Положення </w:t>
      </w: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визначає порядок встановлення, сплати та обліку внесків членів Асоціації.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1.2. Внески є одним із джерел фінансування діяльності Асоціації відповідно до Статуту.</w:t>
      </w:r>
    </w:p>
    <w:p w:rsidR="00B82462" w:rsidRPr="00D033C2" w:rsidRDefault="00FA1DCF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</w:pPr>
      <w:r w:rsidRPr="00D033C2"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  <w:t>Види внесків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2.1. В Асоціації встановлюються:</w:t>
      </w:r>
    </w:p>
    <w:p w:rsidR="00B82462" w:rsidRDefault="00FA1DC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вступний внесок;</w:t>
      </w:r>
    </w:p>
    <w:p w:rsidR="00B82462" w:rsidRDefault="00FA1DC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щорічний членський внесок;</w:t>
      </w:r>
    </w:p>
    <w:p w:rsidR="00B82462" w:rsidRDefault="00FA1DC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цільо</w:t>
      </w: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вий внесок (за рішенням Загальних зборів);</w:t>
      </w:r>
    </w:p>
    <w:p w:rsidR="00B82462" w:rsidRDefault="00FA1DCF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добровільний внесок.</w:t>
      </w:r>
    </w:p>
    <w:p w:rsidR="00D033C2" w:rsidRDefault="00D033C2" w:rsidP="00D033C2">
      <w:pPr>
        <w:shd w:val="clear" w:color="auto" w:fill="FFFFFF"/>
        <w:tabs>
          <w:tab w:val="left" w:pos="720"/>
        </w:tabs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</w:p>
    <w:p w:rsidR="00B82462" w:rsidRPr="00D033C2" w:rsidRDefault="00FA1DCF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</w:pPr>
      <w:r w:rsidRPr="00D033C2"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  <w:t>Вступний внесок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3.1. Вступний внесок сплачується одноразово після прийняття рішення про вступ до Асоціації.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3.2. Сплата вступного внеску є умовою набуття статусу члена Асоціації.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3.3. Розмір </w:t>
      </w: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вступного внеску встановлюється рішенням Загальних зборів.</w:t>
      </w:r>
    </w:p>
    <w:p w:rsidR="00B82462" w:rsidRPr="00D033C2" w:rsidRDefault="00FA1DCF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</w:pPr>
      <w:r w:rsidRPr="00D033C2"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  <w:t>Щорічний членський внесок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4.1. Членський внесок сплачується щороку.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4.2. Базовий строк сплати — до 31 січня поточного року.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4.3. Для нових членів перший членський внесок сплачується протягом 30 кал</w:t>
      </w: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ендарних днів з дати вступу.</w:t>
      </w:r>
    </w:p>
    <w:p w:rsidR="00B82462" w:rsidRPr="00D033C2" w:rsidRDefault="00FA1DCF" w:rsidP="00D033C2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</w:pPr>
      <w:r w:rsidRPr="00D033C2"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  <w:t>Цільові внески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5.1. Цільові внески можуть встановлюватися для:</w:t>
      </w:r>
    </w:p>
    <w:p w:rsidR="00B82462" w:rsidRDefault="00FA1DC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lastRenderedPageBreak/>
        <w:t>проведення конференцій;</w:t>
      </w:r>
    </w:p>
    <w:p w:rsidR="00B82462" w:rsidRDefault="00FA1DC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міжнародних проєктів;</w:t>
      </w:r>
    </w:p>
    <w:p w:rsidR="00B82462" w:rsidRDefault="00FA1DC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освітніх програм;</w:t>
      </w:r>
    </w:p>
    <w:p w:rsidR="00B82462" w:rsidRDefault="00FA1DCF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інших статутних заходів.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5.2. Рішення про цільовий внесок приймають Загальні збори.</w:t>
      </w:r>
    </w:p>
    <w:p w:rsidR="00B82462" w:rsidRPr="00D033C2" w:rsidRDefault="00FA1DCF">
      <w:pPr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</w:pPr>
      <w:r w:rsidRPr="00D033C2"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  <w:t xml:space="preserve">Добровільні </w:t>
      </w:r>
      <w:r w:rsidRPr="00D033C2"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  <w:t>внески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6.1. Члени можуть здійснювати добровільні грошові або майнові внески.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6.2. Добровільні внески не надають додаткових прав голосу чи привілеїв.</w:t>
      </w:r>
    </w:p>
    <w:p w:rsidR="00B82462" w:rsidRPr="00D033C2" w:rsidRDefault="00FA1DCF">
      <w:pPr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</w:pPr>
      <w:r w:rsidRPr="00D033C2"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  <w:t>Облік внесків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7.1. Облік внесків ведеться Головою Асоціації або уповноваженою особою.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7.2. Інформація про в</w:t>
      </w: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нески відображається у внутрішньому реєстрі.</w:t>
      </w:r>
    </w:p>
    <w:p w:rsidR="00B82462" w:rsidRPr="00D033C2" w:rsidRDefault="00FA1DCF">
      <w:pPr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</w:pPr>
      <w:r w:rsidRPr="00D033C2"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  <w:t>Наслідки несплати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8.1. У разі прострочення сплати понад 30 календарних днів Голова Асоціації письмово повідомляє члена про наявність заборгованості.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 xml:space="preserve">8.2. Якщо заборгованість не погашена протягом 180 календарних </w:t>
      </w: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днів, питання може бути винесене на розгляд Загальних зборів.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8.3. Загальні збори мають право прийняти рішення про виключення члена зі складу Асоціації відповідно до Статуту.</w:t>
      </w:r>
    </w:p>
    <w:p w:rsidR="00B82462" w:rsidRPr="00D033C2" w:rsidRDefault="00FA1DCF">
      <w:pPr>
        <w:numPr>
          <w:ilvl w:val="0"/>
          <w:numId w:val="1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</w:pPr>
      <w:r w:rsidRPr="00D033C2">
        <w:rPr>
          <w:rFonts w:ascii="Times New Roman" w:eastAsia="Times New Roman" w:hAnsi="Times New Roman" w:cs="Times New Roman"/>
          <w:b/>
          <w:color w:val="2D2C37"/>
          <w:kern w:val="0"/>
          <w:sz w:val="30"/>
          <w:szCs w:val="30"/>
          <w:lang w:eastAsia="uk-UA"/>
          <w14:ligatures w14:val="none"/>
        </w:rPr>
        <w:t>Заключні положення</w:t>
      </w:r>
    </w:p>
    <w:p w:rsidR="00B82462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9.1. Це Положення набирає чинності після затвердження Загальни</w:t>
      </w: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ми зборами.</w:t>
      </w:r>
    </w:p>
    <w:p w:rsidR="00B82462" w:rsidRPr="004A08CC" w:rsidRDefault="00FA1DCF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9.2. Усі зміни та доповнення до цього Положення затверджуються Загальними зборами Асоціації.</w:t>
      </w:r>
    </w:p>
    <w:p w:rsidR="00B82462" w:rsidRPr="004A08CC" w:rsidRDefault="00B82462">
      <w:pPr>
        <w:shd w:val="clear" w:color="auto" w:fill="FFFFFF"/>
        <w:spacing w:after="180" w:line="240" w:lineRule="auto"/>
        <w:jc w:val="both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val="ru-RU" w:eastAsia="uk-UA"/>
          <w14:ligatures w14:val="none"/>
        </w:rPr>
      </w:pPr>
    </w:p>
    <w:p w:rsidR="00B82462" w:rsidRDefault="00FA1DCF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D2C37"/>
          <w:sz w:val="30"/>
          <w:szCs w:val="30"/>
          <w:lang w:eastAsia="uk-UA"/>
        </w:rPr>
      </w:pPr>
      <w:r>
        <w:rPr>
          <w:rFonts w:ascii="Times New Roman" w:eastAsia="Times New Roman" w:hAnsi="Times New Roman" w:cs="Times New Roman"/>
          <w:color w:val="2D2C37"/>
          <w:sz w:val="30"/>
          <w:szCs w:val="30"/>
          <w:lang w:eastAsia="uk-UA"/>
        </w:rPr>
        <w:t xml:space="preserve">Голова Загальних зборів         </w:t>
      </w:r>
      <w:r w:rsidR="00D033C2">
        <w:rPr>
          <w:rFonts w:ascii="Times New Roman" w:eastAsia="Times New Roman" w:hAnsi="Times New Roman" w:cs="Times New Roman"/>
          <w:color w:val="2D2C37"/>
          <w:sz w:val="30"/>
          <w:szCs w:val="30"/>
          <w:lang w:eastAsia="uk-UA"/>
        </w:rPr>
        <w:t xml:space="preserve"> </w:t>
      </w:r>
      <w:r>
        <w:rPr>
          <w:rFonts w:ascii="Times New Roman" w:eastAsia="Times New Roman" w:hAnsi="Times New Roman" w:cs="Times New Roman"/>
          <w:color w:val="2D2C37"/>
          <w:sz w:val="30"/>
          <w:szCs w:val="30"/>
          <w:lang w:eastAsia="uk-UA"/>
        </w:rPr>
        <w:t xml:space="preserve">      </w:t>
      </w:r>
      <w:r>
        <w:rPr>
          <w:rFonts w:ascii="Times New Roman" w:eastAsia="Times New Roman" w:hAnsi="Times New Roman" w:cs="Times New Roman"/>
          <w:color w:val="2D2C37"/>
          <w:sz w:val="30"/>
          <w:szCs w:val="30"/>
          <w:lang w:eastAsia="uk-UA"/>
        </w:rPr>
        <w:t>Горицький Віктор Михайлович</w:t>
      </w:r>
    </w:p>
    <w:p w:rsidR="00B82462" w:rsidRDefault="00FA1DCF" w:rsidP="00D033C2">
      <w:pPr>
        <w:shd w:val="clear" w:color="auto" w:fill="FFFFFF"/>
        <w:spacing w:after="180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2D2C37"/>
          <w:sz w:val="30"/>
          <w:szCs w:val="30"/>
          <w:lang w:eastAsia="uk-UA"/>
        </w:rPr>
        <w:t xml:space="preserve">Секретар Загальних зборів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2D2C37"/>
          <w:sz w:val="30"/>
          <w:szCs w:val="30"/>
          <w:lang w:eastAsia="uk-UA"/>
        </w:rPr>
        <w:t xml:space="preserve">Качан Ігор </w:t>
      </w:r>
      <w:r>
        <w:rPr>
          <w:rFonts w:ascii="Times New Roman" w:eastAsia="Times New Roman" w:hAnsi="Times New Roman" w:cs="Times New Roman"/>
          <w:color w:val="2D2C37"/>
          <w:sz w:val="30"/>
          <w:szCs w:val="30"/>
          <w:lang w:eastAsia="uk-UA"/>
        </w:rPr>
        <w:t>Дмитрович</w:t>
      </w:r>
    </w:p>
    <w:sectPr w:rsidR="00B82462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DCF" w:rsidRDefault="00FA1DCF">
      <w:pPr>
        <w:spacing w:line="240" w:lineRule="auto"/>
      </w:pPr>
      <w:r>
        <w:separator/>
      </w:r>
    </w:p>
  </w:endnote>
  <w:endnote w:type="continuationSeparator" w:id="0">
    <w:p w:rsidR="00FA1DCF" w:rsidRDefault="00FA1D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DCF" w:rsidRDefault="00FA1DCF">
      <w:pPr>
        <w:spacing w:after="0"/>
      </w:pPr>
      <w:r>
        <w:separator/>
      </w:r>
    </w:p>
  </w:footnote>
  <w:footnote w:type="continuationSeparator" w:id="0">
    <w:p w:rsidR="00FA1DCF" w:rsidRDefault="00FA1DC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C4EAF"/>
    <w:multiLevelType w:val="multilevel"/>
    <w:tmpl w:val="033C4EAF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096B0F2F"/>
    <w:multiLevelType w:val="multilevel"/>
    <w:tmpl w:val="096B0F2F"/>
    <w:lvl w:ilvl="0">
      <w:start w:val="8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52E31E8"/>
    <w:multiLevelType w:val="multilevel"/>
    <w:tmpl w:val="152E31E8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37909"/>
    <w:multiLevelType w:val="multilevel"/>
    <w:tmpl w:val="19337909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B02F0C"/>
    <w:multiLevelType w:val="multilevel"/>
    <w:tmpl w:val="19B02F0C"/>
    <w:lvl w:ilvl="0">
      <w:start w:val="2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 w15:restartNumberingAfterBreak="0">
    <w:nsid w:val="219878D6"/>
    <w:multiLevelType w:val="multilevel"/>
    <w:tmpl w:val="219878D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6" w15:restartNumberingAfterBreak="0">
    <w:nsid w:val="467D5CC4"/>
    <w:multiLevelType w:val="multilevel"/>
    <w:tmpl w:val="467D5CC4"/>
    <w:lvl w:ilvl="0">
      <w:start w:val="9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 w15:restartNumberingAfterBreak="0">
    <w:nsid w:val="4ED633FC"/>
    <w:multiLevelType w:val="multilevel"/>
    <w:tmpl w:val="4ED633FC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8" w15:restartNumberingAfterBreak="0">
    <w:nsid w:val="59BC3C21"/>
    <w:multiLevelType w:val="multilevel"/>
    <w:tmpl w:val="59BC3C21"/>
    <w:lvl w:ilvl="0">
      <w:start w:val="7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 w15:restartNumberingAfterBreak="0">
    <w:nsid w:val="6CC635C3"/>
    <w:multiLevelType w:val="multilevel"/>
    <w:tmpl w:val="6CC635C3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0" w15:restartNumberingAfterBreak="0">
    <w:nsid w:val="721555D0"/>
    <w:multiLevelType w:val="multilevel"/>
    <w:tmpl w:val="721555D0"/>
    <w:lvl w:ilvl="0">
      <w:start w:val="6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9"/>
  </w:num>
  <w:num w:numId="5">
    <w:abstractNumId w:val="0"/>
  </w:num>
  <w:num w:numId="6">
    <w:abstractNumId w:val="7"/>
  </w:num>
  <w:num w:numId="7">
    <w:abstractNumId w:val="2"/>
  </w:num>
  <w:num w:numId="8">
    <w:abstractNumId w:val="10"/>
  </w:num>
  <w:num w:numId="9">
    <w:abstractNumId w:val="8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VerticalSpacing w:val="156"/>
  <w:displayHorizontalDrawingGridEvery w:val="0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462"/>
    <w:rsid w:val="004A08CC"/>
    <w:rsid w:val="00B82462"/>
    <w:rsid w:val="00D033C2"/>
    <w:rsid w:val="00FA1DCF"/>
    <w:rsid w:val="16D54C72"/>
    <w:rsid w:val="7AD67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F0D397F-9239-4B66-BAE7-6B2749AAF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78" w:lineRule="auto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Pr>
      <w:rFonts w:eastAsiaTheme="minorHAns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1447</Words>
  <Characters>825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JFC66</dc:creator>
  <cp:lastModifiedBy>Viktor Gorytski</cp:lastModifiedBy>
  <cp:revision>3</cp:revision>
  <dcterms:created xsi:type="dcterms:W3CDTF">2026-09-08T17:20:00Z</dcterms:created>
  <dcterms:modified xsi:type="dcterms:W3CDTF">2026-09-08T17:23:00Z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KSOTemplateDocerSaveRecord">
    <vt:lpwstr>eyJoZGlkIjoiZmM3Y2IwYTQxOGM2ZDgyNjVhNTRmYWE5MzYyMmQ3Y2YifQ==</vt:lpwstr>
  </property>
  <property fmtid="{D5CDD505-2E9C-101B-9397-08002B2CF9AE}" pid="4" name="ICV">
    <vt:lpwstr>0D1270FD1A9A44818AA4B364B56C5DAC_12</vt:lpwstr>
  </property>
</Properties>
</file>